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85441" w14:textId="0E7334C7" w:rsidR="005708D2" w:rsidRPr="005708D2" w:rsidRDefault="005708D2" w:rsidP="005708D2">
      <w:pPr>
        <w:ind w:rightChars="336" w:right="706"/>
        <w:jc w:val="center"/>
        <w:rPr>
          <w:b/>
          <w:bCs/>
          <w:color w:val="FF0000"/>
          <w:u w:val="single"/>
        </w:rPr>
      </w:pPr>
      <w:r w:rsidRPr="005708D2">
        <w:rPr>
          <w:rFonts w:hint="eastAsia"/>
          <w:b/>
          <w:bCs/>
          <w:color w:val="FF0000"/>
          <w:highlight w:val="yellow"/>
          <w:u w:val="single"/>
        </w:rPr>
        <w:t>※</w:t>
      </w:r>
      <w:r>
        <w:rPr>
          <w:rFonts w:hint="eastAsia"/>
          <w:b/>
          <w:bCs/>
          <w:color w:val="FF0000"/>
          <w:highlight w:val="yellow"/>
          <w:u w:val="single"/>
        </w:rPr>
        <w:t xml:space="preserve">　</w:t>
      </w:r>
      <w:r w:rsidRPr="005708D2">
        <w:rPr>
          <w:rFonts w:hint="eastAsia"/>
          <w:b/>
          <w:bCs/>
          <w:color w:val="FF0000"/>
          <w:highlight w:val="yellow"/>
          <w:u w:val="single"/>
        </w:rPr>
        <w:t>給与規程の一部の例。自法人の給与規程にあわせて使用すること。</w:t>
      </w:r>
    </w:p>
    <w:p w14:paraId="0E5ECA45" w14:textId="23472393" w:rsidR="002D0087" w:rsidRDefault="002D0087" w:rsidP="002D0087">
      <w:pPr>
        <w:ind w:rightChars="336" w:right="706"/>
      </w:pPr>
      <w:r>
        <w:rPr>
          <w:rFonts w:hint="eastAsia"/>
        </w:rPr>
        <w:t>（基本給改定）</w:t>
      </w:r>
    </w:p>
    <w:p w14:paraId="65826798" w14:textId="5298F0A8" w:rsidR="002D0087" w:rsidRDefault="002D0087" w:rsidP="002D0087">
      <w:pPr>
        <w:ind w:rightChars="336" w:right="706"/>
      </w:pPr>
      <w:r w:rsidRPr="005708D2">
        <w:rPr>
          <w:rFonts w:hint="eastAsia"/>
          <w:b/>
          <w:bCs/>
          <w:color w:val="FF0000"/>
          <w:highlight w:val="yellow"/>
          <w:u w:val="single"/>
        </w:rPr>
        <w:t>第</w:t>
      </w:r>
      <w:r w:rsidR="0019067D" w:rsidRPr="005708D2">
        <w:rPr>
          <w:rFonts w:hint="eastAsia"/>
          <w:b/>
          <w:bCs/>
          <w:color w:val="FF0000"/>
          <w:highlight w:val="yellow"/>
          <w:u w:val="single"/>
        </w:rPr>
        <w:t>●</w:t>
      </w:r>
      <w:r w:rsidRPr="005708D2">
        <w:rPr>
          <w:rFonts w:hint="eastAsia"/>
          <w:b/>
          <w:bCs/>
          <w:color w:val="FF0000"/>
          <w:highlight w:val="yellow"/>
          <w:u w:val="single"/>
        </w:rPr>
        <w:t>条</w:t>
      </w:r>
      <w:r>
        <w:rPr>
          <w:rFonts w:hint="eastAsia"/>
        </w:rPr>
        <w:t xml:space="preserve">　基本給の改定は、</w:t>
      </w:r>
      <w:r w:rsidRPr="005708D2">
        <w:rPr>
          <w:rFonts w:hint="eastAsia"/>
          <w:b/>
          <w:bCs/>
          <w:color w:val="FF0000"/>
          <w:highlight w:val="yellow"/>
          <w:u w:val="single"/>
        </w:rPr>
        <w:t>原則として</w:t>
      </w:r>
      <w:r w:rsidRPr="005708D2">
        <w:rPr>
          <w:rFonts w:hint="eastAsia"/>
          <w:b/>
          <w:bCs/>
          <w:color w:val="FF0000"/>
          <w:highlight w:val="yellow"/>
          <w:u w:val="single"/>
        </w:rPr>
        <w:t>1</w:t>
      </w:r>
      <w:r w:rsidRPr="005708D2">
        <w:rPr>
          <w:rFonts w:hint="eastAsia"/>
          <w:b/>
          <w:bCs/>
          <w:color w:val="FF0000"/>
          <w:highlight w:val="yellow"/>
          <w:u w:val="single"/>
        </w:rPr>
        <w:t>年に</w:t>
      </w:r>
      <w:r w:rsidRPr="005708D2">
        <w:rPr>
          <w:rFonts w:hint="eastAsia"/>
          <w:b/>
          <w:bCs/>
          <w:color w:val="FF0000"/>
          <w:highlight w:val="yellow"/>
          <w:u w:val="single"/>
        </w:rPr>
        <w:t>1</w:t>
      </w:r>
      <w:r w:rsidRPr="005708D2">
        <w:rPr>
          <w:rFonts w:hint="eastAsia"/>
          <w:b/>
          <w:bCs/>
          <w:color w:val="FF0000"/>
          <w:highlight w:val="yellow"/>
          <w:u w:val="single"/>
        </w:rPr>
        <w:t>回、毎年</w:t>
      </w:r>
      <w:r w:rsidR="0019067D" w:rsidRPr="005708D2">
        <w:rPr>
          <w:rFonts w:hint="eastAsia"/>
          <w:b/>
          <w:bCs/>
          <w:color w:val="FF0000"/>
          <w:highlight w:val="yellow"/>
          <w:u w:val="single"/>
        </w:rPr>
        <w:t>●</w:t>
      </w:r>
      <w:r w:rsidRPr="005708D2">
        <w:rPr>
          <w:rFonts w:hint="eastAsia"/>
          <w:b/>
          <w:bCs/>
          <w:color w:val="FF0000"/>
          <w:highlight w:val="yellow"/>
          <w:u w:val="single"/>
        </w:rPr>
        <w:t>月</w:t>
      </w:r>
      <w:r>
        <w:rPr>
          <w:rFonts w:hint="eastAsia"/>
        </w:rPr>
        <w:t>に行う。ただし、経営状況の著しい悪化その他やむを得ない事由により、その時期を延期することがある。</w:t>
      </w:r>
    </w:p>
    <w:p w14:paraId="56CD2AB4" w14:textId="24AE4ECB" w:rsidR="002D0087" w:rsidRDefault="002D0087" w:rsidP="002D0087">
      <w:pPr>
        <w:ind w:rightChars="336" w:right="706"/>
      </w:pPr>
      <w:r>
        <w:rPr>
          <w:rFonts w:hint="eastAsia"/>
        </w:rPr>
        <w:t>２　基本給は、</w:t>
      </w:r>
      <w:r w:rsidRPr="005708D2">
        <w:rPr>
          <w:rFonts w:hint="eastAsia"/>
          <w:b/>
          <w:bCs/>
          <w:color w:val="FF0000"/>
          <w:highlight w:val="yellow"/>
          <w:u w:val="single"/>
        </w:rPr>
        <w:t>別表</w:t>
      </w:r>
      <w:r w:rsidR="0019067D" w:rsidRPr="005708D2">
        <w:rPr>
          <w:rFonts w:hint="eastAsia"/>
          <w:b/>
          <w:bCs/>
          <w:color w:val="FF0000"/>
          <w:highlight w:val="yellow"/>
          <w:u w:val="single"/>
        </w:rPr>
        <w:t>●</w:t>
      </w:r>
      <w:r>
        <w:rPr>
          <w:rFonts w:hint="eastAsia"/>
        </w:rPr>
        <w:t>の通り、人事評価結果を考慮して各人ごとに決定する。</w:t>
      </w:r>
    </w:p>
    <w:p w14:paraId="17EC183B" w14:textId="1EC50486" w:rsidR="002D0087" w:rsidRDefault="002D0087" w:rsidP="002D0087">
      <w:pPr>
        <w:ind w:rightChars="336" w:right="706"/>
      </w:pPr>
      <w:r>
        <w:rPr>
          <w:rFonts w:hint="eastAsia"/>
        </w:rPr>
        <w:t>３　昇給の対象者は、</w:t>
      </w:r>
      <w:r w:rsidRPr="005708D2">
        <w:rPr>
          <w:rFonts w:hint="eastAsia"/>
          <w:b/>
          <w:bCs/>
          <w:color w:val="FF0000"/>
          <w:highlight w:val="yellow"/>
          <w:u w:val="single"/>
        </w:rPr>
        <w:t>年間出勤期間が</w:t>
      </w:r>
      <w:r w:rsidR="0019067D" w:rsidRPr="005708D2">
        <w:rPr>
          <w:rFonts w:hint="eastAsia"/>
          <w:b/>
          <w:bCs/>
          <w:color w:val="FF0000"/>
          <w:highlight w:val="yellow"/>
          <w:u w:val="single"/>
        </w:rPr>
        <w:t>●</w:t>
      </w:r>
      <w:r w:rsidR="00CD5B48" w:rsidRPr="005708D2">
        <w:rPr>
          <w:rFonts w:hint="eastAsia"/>
          <w:b/>
          <w:bCs/>
          <w:color w:val="FF0000"/>
          <w:highlight w:val="yellow"/>
          <w:u w:val="single"/>
        </w:rPr>
        <w:t>ヵ</w:t>
      </w:r>
      <w:r w:rsidRPr="005708D2">
        <w:rPr>
          <w:rFonts w:hint="eastAsia"/>
          <w:b/>
          <w:bCs/>
          <w:color w:val="FF0000"/>
          <w:highlight w:val="yellow"/>
          <w:u w:val="single"/>
        </w:rPr>
        <w:t>月以上</w:t>
      </w:r>
      <w:r>
        <w:rPr>
          <w:rFonts w:hint="eastAsia"/>
        </w:rPr>
        <w:t>勤務した職員とする。</w:t>
      </w:r>
    </w:p>
    <w:p w14:paraId="576A44EE" w14:textId="77777777" w:rsidR="002D0087" w:rsidRDefault="002D0087" w:rsidP="002D0087">
      <w:pPr>
        <w:ind w:leftChars="270" w:left="567"/>
      </w:pPr>
    </w:p>
    <w:p w14:paraId="22E352D4" w14:textId="0C38BE71" w:rsidR="002D0087" w:rsidRDefault="002D0087" w:rsidP="002D0087">
      <w:r w:rsidRPr="005708D2">
        <w:rPr>
          <w:rFonts w:hint="eastAsia"/>
          <w:b/>
          <w:bCs/>
          <w:color w:val="FF0000"/>
          <w:highlight w:val="yellow"/>
          <w:u w:val="single"/>
        </w:rPr>
        <w:t>別表</w:t>
      </w:r>
      <w:r w:rsidR="0019067D" w:rsidRPr="005708D2">
        <w:rPr>
          <w:rFonts w:hint="eastAsia"/>
          <w:b/>
          <w:bCs/>
          <w:color w:val="FF0000"/>
          <w:highlight w:val="yellow"/>
          <w:u w:val="single"/>
        </w:rPr>
        <w:t>●</w:t>
      </w:r>
      <w:r>
        <w:rPr>
          <w:rFonts w:hint="eastAsia"/>
        </w:rPr>
        <w:t xml:space="preserve">　昇給号数</w:t>
      </w:r>
    </w:p>
    <w:tbl>
      <w:tblPr>
        <w:tblStyle w:val="a7"/>
        <w:tblW w:w="0" w:type="auto"/>
        <w:tblInd w:w="-5" w:type="dxa"/>
        <w:tblLook w:val="04A0" w:firstRow="1" w:lastRow="0" w:firstColumn="1" w:lastColumn="0" w:noHBand="0" w:noVBand="1"/>
      </w:tblPr>
      <w:tblGrid>
        <w:gridCol w:w="1701"/>
        <w:gridCol w:w="1134"/>
      </w:tblGrid>
      <w:tr w:rsidR="002D0087" w14:paraId="1B9764E3" w14:textId="77777777" w:rsidTr="002D0087">
        <w:tc>
          <w:tcPr>
            <w:tcW w:w="1701" w:type="dxa"/>
          </w:tcPr>
          <w:p w14:paraId="05ED45DE" w14:textId="77777777" w:rsidR="002D0087" w:rsidRDefault="002D0087" w:rsidP="007E6726">
            <w:pPr>
              <w:jc w:val="center"/>
            </w:pPr>
            <w:r>
              <w:rPr>
                <w:rFonts w:hint="eastAsia"/>
              </w:rPr>
              <w:t>最終評価結果</w:t>
            </w:r>
          </w:p>
        </w:tc>
        <w:tc>
          <w:tcPr>
            <w:tcW w:w="1134" w:type="dxa"/>
          </w:tcPr>
          <w:p w14:paraId="7A9E079F" w14:textId="77777777" w:rsidR="002D0087" w:rsidRDefault="002D0087" w:rsidP="007E6726">
            <w:pPr>
              <w:jc w:val="center"/>
            </w:pPr>
            <w:r>
              <w:rPr>
                <w:rFonts w:hint="eastAsia"/>
              </w:rPr>
              <w:t>昇給号数</w:t>
            </w:r>
          </w:p>
        </w:tc>
      </w:tr>
      <w:tr w:rsidR="002D0087" w14:paraId="5D01A239" w14:textId="77777777" w:rsidTr="002D0087">
        <w:tc>
          <w:tcPr>
            <w:tcW w:w="1701" w:type="dxa"/>
          </w:tcPr>
          <w:p w14:paraId="1A061157" w14:textId="77777777" w:rsidR="002D0087" w:rsidRDefault="002D0087" w:rsidP="007E6726">
            <w:pPr>
              <w:jc w:val="center"/>
            </w:pPr>
            <w:r>
              <w:rPr>
                <w:rFonts w:hint="eastAsia"/>
              </w:rPr>
              <w:t>Ｓ評価</w:t>
            </w:r>
          </w:p>
        </w:tc>
        <w:tc>
          <w:tcPr>
            <w:tcW w:w="1134" w:type="dxa"/>
          </w:tcPr>
          <w:p w14:paraId="75D3E4E8" w14:textId="7E3BF23F" w:rsidR="002D0087" w:rsidRPr="005708D2" w:rsidRDefault="0019067D" w:rsidP="007E6726">
            <w:pPr>
              <w:jc w:val="center"/>
              <w:rPr>
                <w:color w:val="FF0000"/>
                <w:highlight w:val="yellow"/>
              </w:rPr>
            </w:pPr>
            <w:r w:rsidRPr="005708D2">
              <w:rPr>
                <w:rFonts w:hint="eastAsia"/>
                <w:color w:val="FF0000"/>
                <w:highlight w:val="yellow"/>
              </w:rPr>
              <w:t>●</w:t>
            </w:r>
            <w:r w:rsidR="002D0087" w:rsidRPr="005708D2">
              <w:rPr>
                <w:rFonts w:hint="eastAsia"/>
                <w:color w:val="FF0000"/>
                <w:highlight w:val="yellow"/>
              </w:rPr>
              <w:t>号俸</w:t>
            </w:r>
          </w:p>
        </w:tc>
      </w:tr>
      <w:tr w:rsidR="002D0087" w14:paraId="7F913A45" w14:textId="77777777" w:rsidTr="002D0087">
        <w:tc>
          <w:tcPr>
            <w:tcW w:w="1701" w:type="dxa"/>
          </w:tcPr>
          <w:p w14:paraId="22B94DFC" w14:textId="77777777" w:rsidR="002D0087" w:rsidRDefault="002D0087" w:rsidP="007E6726">
            <w:pPr>
              <w:jc w:val="center"/>
            </w:pPr>
            <w:r>
              <w:rPr>
                <w:rFonts w:hint="eastAsia"/>
              </w:rPr>
              <w:t>Ａ評価</w:t>
            </w:r>
          </w:p>
        </w:tc>
        <w:tc>
          <w:tcPr>
            <w:tcW w:w="1134" w:type="dxa"/>
          </w:tcPr>
          <w:p w14:paraId="39F177E4" w14:textId="533F8CE2" w:rsidR="002D0087" w:rsidRPr="005708D2" w:rsidRDefault="0019067D" w:rsidP="007E6726">
            <w:pPr>
              <w:jc w:val="center"/>
              <w:rPr>
                <w:color w:val="FF0000"/>
                <w:highlight w:val="yellow"/>
              </w:rPr>
            </w:pPr>
            <w:r w:rsidRPr="005708D2">
              <w:rPr>
                <w:rFonts w:hint="eastAsia"/>
                <w:color w:val="FF0000"/>
                <w:highlight w:val="yellow"/>
              </w:rPr>
              <w:t>●</w:t>
            </w:r>
            <w:r w:rsidR="002D0087" w:rsidRPr="005708D2">
              <w:rPr>
                <w:rFonts w:hint="eastAsia"/>
                <w:color w:val="FF0000"/>
                <w:highlight w:val="yellow"/>
              </w:rPr>
              <w:t>号俸</w:t>
            </w:r>
          </w:p>
        </w:tc>
      </w:tr>
      <w:tr w:rsidR="002D0087" w14:paraId="5E414315" w14:textId="77777777" w:rsidTr="002D0087">
        <w:tc>
          <w:tcPr>
            <w:tcW w:w="1701" w:type="dxa"/>
          </w:tcPr>
          <w:p w14:paraId="01755E1C" w14:textId="77777777" w:rsidR="002D0087" w:rsidRDefault="002D0087" w:rsidP="007E6726">
            <w:pPr>
              <w:jc w:val="center"/>
            </w:pPr>
            <w:r>
              <w:rPr>
                <w:rFonts w:hint="eastAsia"/>
              </w:rPr>
              <w:t>Ｂ評価</w:t>
            </w:r>
          </w:p>
        </w:tc>
        <w:tc>
          <w:tcPr>
            <w:tcW w:w="1134" w:type="dxa"/>
          </w:tcPr>
          <w:p w14:paraId="0EA80129" w14:textId="1F31D20A" w:rsidR="002D0087" w:rsidRPr="005708D2" w:rsidRDefault="0019067D" w:rsidP="007E6726">
            <w:pPr>
              <w:jc w:val="center"/>
              <w:rPr>
                <w:color w:val="FF0000"/>
                <w:highlight w:val="yellow"/>
              </w:rPr>
            </w:pPr>
            <w:r w:rsidRPr="005708D2">
              <w:rPr>
                <w:rFonts w:hint="eastAsia"/>
                <w:color w:val="FF0000"/>
                <w:highlight w:val="yellow"/>
              </w:rPr>
              <w:t>●</w:t>
            </w:r>
            <w:r w:rsidR="002D0087" w:rsidRPr="005708D2">
              <w:rPr>
                <w:rFonts w:hint="eastAsia"/>
                <w:color w:val="FF0000"/>
                <w:highlight w:val="yellow"/>
              </w:rPr>
              <w:t>号俸</w:t>
            </w:r>
          </w:p>
        </w:tc>
      </w:tr>
      <w:tr w:rsidR="002D0087" w14:paraId="0B39C1B8" w14:textId="77777777" w:rsidTr="002D0087">
        <w:tc>
          <w:tcPr>
            <w:tcW w:w="1701" w:type="dxa"/>
          </w:tcPr>
          <w:p w14:paraId="08B76306" w14:textId="77777777" w:rsidR="002D0087" w:rsidRDefault="002D0087" w:rsidP="007E6726">
            <w:pPr>
              <w:jc w:val="center"/>
            </w:pPr>
            <w:r>
              <w:rPr>
                <w:rFonts w:hint="eastAsia"/>
              </w:rPr>
              <w:t>Ｃ評価</w:t>
            </w:r>
          </w:p>
        </w:tc>
        <w:tc>
          <w:tcPr>
            <w:tcW w:w="1134" w:type="dxa"/>
          </w:tcPr>
          <w:p w14:paraId="7E5E85A3" w14:textId="155C080A" w:rsidR="002D0087" w:rsidRPr="005708D2" w:rsidRDefault="0019067D" w:rsidP="007E6726">
            <w:pPr>
              <w:jc w:val="center"/>
              <w:rPr>
                <w:color w:val="FF0000"/>
                <w:highlight w:val="yellow"/>
              </w:rPr>
            </w:pPr>
            <w:r w:rsidRPr="005708D2">
              <w:rPr>
                <w:rFonts w:hint="eastAsia"/>
                <w:color w:val="FF0000"/>
                <w:highlight w:val="yellow"/>
              </w:rPr>
              <w:t>●</w:t>
            </w:r>
            <w:r w:rsidR="002D0087" w:rsidRPr="005708D2">
              <w:rPr>
                <w:rFonts w:hint="eastAsia"/>
                <w:color w:val="FF0000"/>
                <w:highlight w:val="yellow"/>
              </w:rPr>
              <w:t>号俸</w:t>
            </w:r>
          </w:p>
        </w:tc>
      </w:tr>
      <w:tr w:rsidR="002D0087" w14:paraId="20A6BE81" w14:textId="77777777" w:rsidTr="002D0087">
        <w:tc>
          <w:tcPr>
            <w:tcW w:w="1701" w:type="dxa"/>
          </w:tcPr>
          <w:p w14:paraId="41C95AEE" w14:textId="77777777" w:rsidR="002D0087" w:rsidRDefault="002D0087" w:rsidP="007E6726">
            <w:pPr>
              <w:jc w:val="center"/>
            </w:pPr>
            <w:r>
              <w:rPr>
                <w:rFonts w:hint="eastAsia"/>
              </w:rPr>
              <w:t>Ｄ評価</w:t>
            </w:r>
          </w:p>
        </w:tc>
        <w:tc>
          <w:tcPr>
            <w:tcW w:w="1134" w:type="dxa"/>
          </w:tcPr>
          <w:p w14:paraId="64B220F2" w14:textId="03FE0E82" w:rsidR="002D0087" w:rsidRPr="005708D2" w:rsidRDefault="0019067D" w:rsidP="007E6726">
            <w:pPr>
              <w:jc w:val="center"/>
              <w:rPr>
                <w:color w:val="FF0000"/>
                <w:highlight w:val="yellow"/>
              </w:rPr>
            </w:pPr>
            <w:r w:rsidRPr="005708D2">
              <w:rPr>
                <w:rFonts w:hint="eastAsia"/>
                <w:color w:val="FF0000"/>
                <w:highlight w:val="yellow"/>
              </w:rPr>
              <w:t>●</w:t>
            </w:r>
            <w:r w:rsidR="002D0087" w:rsidRPr="005708D2">
              <w:rPr>
                <w:rFonts w:hint="eastAsia"/>
                <w:color w:val="FF0000"/>
                <w:highlight w:val="yellow"/>
              </w:rPr>
              <w:t>号俸</w:t>
            </w:r>
          </w:p>
        </w:tc>
      </w:tr>
    </w:tbl>
    <w:p w14:paraId="25171712" w14:textId="7EF38C64" w:rsidR="003132AE" w:rsidRDefault="003132AE" w:rsidP="004C7FD4"/>
    <w:p w14:paraId="605DDFA6" w14:textId="4CB56CFD" w:rsidR="002D0087" w:rsidRDefault="002D0087" w:rsidP="004C7FD4">
      <w:r>
        <w:rPr>
          <w:rFonts w:hint="eastAsia"/>
        </w:rPr>
        <w:t>（賞与の支給）</w:t>
      </w:r>
    </w:p>
    <w:p w14:paraId="20A3F64F" w14:textId="6C247B71" w:rsidR="002D0087" w:rsidRDefault="002D0087" w:rsidP="002D0087">
      <w:pPr>
        <w:ind w:rightChars="336" w:right="706"/>
      </w:pPr>
      <w:r w:rsidRPr="005708D2">
        <w:rPr>
          <w:rFonts w:hint="eastAsia"/>
          <w:b/>
          <w:bCs/>
          <w:color w:val="FF0000"/>
          <w:highlight w:val="yellow"/>
          <w:u w:val="single"/>
        </w:rPr>
        <w:t>第</w:t>
      </w:r>
      <w:r w:rsidR="0019067D" w:rsidRPr="005708D2">
        <w:rPr>
          <w:rFonts w:hint="eastAsia"/>
          <w:b/>
          <w:bCs/>
          <w:color w:val="FF0000"/>
          <w:highlight w:val="yellow"/>
          <w:u w:val="single"/>
        </w:rPr>
        <w:t>●</w:t>
      </w:r>
      <w:r w:rsidRPr="005708D2">
        <w:rPr>
          <w:rFonts w:hint="eastAsia"/>
          <w:b/>
          <w:bCs/>
          <w:color w:val="FF0000"/>
          <w:highlight w:val="yellow"/>
          <w:u w:val="single"/>
        </w:rPr>
        <w:t>条</w:t>
      </w:r>
      <w:r>
        <w:rPr>
          <w:rFonts w:hint="eastAsia"/>
        </w:rPr>
        <w:t xml:space="preserve">　賞与は、原則として</w:t>
      </w:r>
      <w:r w:rsidRPr="008717BF">
        <w:rPr>
          <w:rFonts w:hint="eastAsia"/>
          <w:b/>
          <w:bCs/>
          <w:color w:val="FF0000"/>
          <w:highlight w:val="yellow"/>
          <w:u w:val="single"/>
        </w:rPr>
        <w:t>年２回</w:t>
      </w:r>
      <w:r>
        <w:rPr>
          <w:rFonts w:hint="eastAsia"/>
        </w:rPr>
        <w:t>、それぞれに該当する算定期間および基準日に在職する職員に対して支給する。ただし、経営状況の著しい悪化その他やむを得ない事由がある場合には、支給を停止または延期することがある。</w:t>
      </w:r>
    </w:p>
    <w:tbl>
      <w:tblPr>
        <w:tblpPr w:leftFromText="142" w:rightFromText="142" w:vertAnchor="text" w:horzAnchor="margin" w:tblpY="124"/>
        <w:tblW w:w="7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7"/>
        <w:gridCol w:w="3474"/>
        <w:gridCol w:w="1304"/>
        <w:gridCol w:w="1304"/>
      </w:tblGrid>
      <w:tr w:rsidR="002D0087" w:rsidRPr="009A3421" w14:paraId="0F8125A0" w14:textId="77777777" w:rsidTr="002D0087">
        <w:tc>
          <w:tcPr>
            <w:tcW w:w="1737" w:type="dxa"/>
          </w:tcPr>
          <w:p w14:paraId="695D205C" w14:textId="77777777" w:rsidR="002D0087" w:rsidRPr="009A3421" w:rsidRDefault="002D0087" w:rsidP="002D0087">
            <w:pPr>
              <w:spacing w:line="320" w:lineRule="exact"/>
              <w:jc w:val="center"/>
              <w:rPr>
                <w:rFonts w:ascii="ＭＳ 明朝" w:hAnsi="ＭＳ 明朝"/>
                <w:szCs w:val="21"/>
              </w:rPr>
            </w:pPr>
            <w:r w:rsidRPr="009A3421">
              <w:rPr>
                <w:rFonts w:ascii="ＭＳ 明朝" w:hAnsi="ＭＳ 明朝" w:hint="eastAsia"/>
                <w:szCs w:val="21"/>
              </w:rPr>
              <w:t>賞与名称</w:t>
            </w:r>
          </w:p>
        </w:tc>
        <w:tc>
          <w:tcPr>
            <w:tcW w:w="3474" w:type="dxa"/>
          </w:tcPr>
          <w:p w14:paraId="34AF6175" w14:textId="77777777" w:rsidR="002D0087" w:rsidRPr="009A3421" w:rsidRDefault="002D0087" w:rsidP="002D0087">
            <w:pPr>
              <w:tabs>
                <w:tab w:val="center" w:pos="1629"/>
                <w:tab w:val="left" w:pos="2509"/>
              </w:tabs>
              <w:spacing w:line="320" w:lineRule="exact"/>
              <w:jc w:val="center"/>
              <w:rPr>
                <w:rFonts w:ascii="ＭＳ 明朝" w:hAnsi="ＭＳ 明朝"/>
                <w:szCs w:val="21"/>
              </w:rPr>
            </w:pPr>
            <w:r w:rsidRPr="009A3421">
              <w:rPr>
                <w:rFonts w:ascii="ＭＳ 明朝" w:hAnsi="ＭＳ 明朝" w:hint="eastAsia"/>
                <w:szCs w:val="21"/>
              </w:rPr>
              <w:t>算定期間</w:t>
            </w:r>
          </w:p>
        </w:tc>
        <w:tc>
          <w:tcPr>
            <w:tcW w:w="1304" w:type="dxa"/>
          </w:tcPr>
          <w:p w14:paraId="473A9EE5" w14:textId="77777777" w:rsidR="002D0087" w:rsidRPr="009A3421" w:rsidRDefault="002D0087" w:rsidP="002D0087">
            <w:pPr>
              <w:spacing w:line="320" w:lineRule="exact"/>
              <w:jc w:val="center"/>
              <w:rPr>
                <w:rFonts w:ascii="ＭＳ 明朝" w:hAnsi="ＭＳ 明朝"/>
                <w:szCs w:val="21"/>
              </w:rPr>
            </w:pPr>
            <w:r w:rsidRPr="009A3421">
              <w:rPr>
                <w:rFonts w:ascii="ＭＳ 明朝" w:hAnsi="ＭＳ 明朝" w:hint="eastAsia"/>
                <w:szCs w:val="21"/>
              </w:rPr>
              <w:t>基準日</w:t>
            </w:r>
          </w:p>
        </w:tc>
        <w:tc>
          <w:tcPr>
            <w:tcW w:w="1304" w:type="dxa"/>
          </w:tcPr>
          <w:p w14:paraId="2EEE856B" w14:textId="77777777" w:rsidR="002D0087" w:rsidRPr="009A3421" w:rsidRDefault="002D0087" w:rsidP="002D0087">
            <w:pPr>
              <w:spacing w:line="320" w:lineRule="exact"/>
              <w:jc w:val="center"/>
              <w:rPr>
                <w:rFonts w:ascii="ＭＳ 明朝" w:hAnsi="ＭＳ 明朝"/>
                <w:szCs w:val="21"/>
              </w:rPr>
            </w:pPr>
            <w:r w:rsidRPr="009A3421">
              <w:rPr>
                <w:rFonts w:ascii="ＭＳ 明朝" w:hAnsi="ＭＳ 明朝" w:hint="eastAsia"/>
                <w:szCs w:val="21"/>
              </w:rPr>
              <w:t>支給日</w:t>
            </w:r>
          </w:p>
        </w:tc>
      </w:tr>
      <w:tr w:rsidR="002D0087" w:rsidRPr="009A3421" w14:paraId="4A8D5A16" w14:textId="77777777" w:rsidTr="002D0087">
        <w:tc>
          <w:tcPr>
            <w:tcW w:w="1737" w:type="dxa"/>
          </w:tcPr>
          <w:p w14:paraId="688D371A" w14:textId="77777777" w:rsidR="002D0087" w:rsidRPr="009A3421" w:rsidRDefault="002D0087" w:rsidP="002D0087">
            <w:pPr>
              <w:spacing w:line="320" w:lineRule="exact"/>
              <w:rPr>
                <w:rFonts w:ascii="ＭＳ 明朝" w:hAnsi="ＭＳ 明朝"/>
                <w:szCs w:val="21"/>
              </w:rPr>
            </w:pPr>
            <w:r w:rsidRPr="009A3421">
              <w:rPr>
                <w:rFonts w:ascii="ＭＳ 明朝" w:hAnsi="ＭＳ 明朝" w:hint="eastAsia"/>
                <w:szCs w:val="21"/>
              </w:rPr>
              <w:t>(1)　夏季賞与</w:t>
            </w:r>
          </w:p>
        </w:tc>
        <w:tc>
          <w:tcPr>
            <w:tcW w:w="3474" w:type="dxa"/>
          </w:tcPr>
          <w:p w14:paraId="0C87C155" w14:textId="0C066C50" w:rsidR="002D0087" w:rsidRPr="005708D2" w:rsidRDefault="0019067D" w:rsidP="0019067D">
            <w:pPr>
              <w:spacing w:line="320" w:lineRule="exact"/>
              <w:ind w:firstLine="184"/>
              <w:jc w:val="center"/>
              <w:rPr>
                <w:rFonts w:ascii="ＭＳ 明朝" w:hAnsi="ＭＳ 明朝"/>
                <w:color w:val="FF0000"/>
                <w:szCs w:val="21"/>
                <w:highlight w:val="yellow"/>
              </w:rPr>
            </w:pPr>
            <w:r w:rsidRPr="005708D2">
              <w:rPr>
                <w:rFonts w:ascii="ＭＳ 明朝" w:hAnsi="ＭＳ 明朝" w:hint="eastAsia"/>
                <w:color w:val="FF0000"/>
                <w:szCs w:val="21"/>
                <w:highlight w:val="yellow"/>
              </w:rPr>
              <w:t>●</w:t>
            </w:r>
            <w:r w:rsidR="002D0087" w:rsidRPr="005708D2">
              <w:rPr>
                <w:rFonts w:ascii="ＭＳ 明朝" w:hAnsi="ＭＳ 明朝" w:hint="eastAsia"/>
                <w:color w:val="FF0000"/>
                <w:szCs w:val="21"/>
                <w:highlight w:val="yellow"/>
              </w:rPr>
              <w:t>月</w:t>
            </w:r>
            <w:r w:rsidRPr="005708D2">
              <w:rPr>
                <w:rFonts w:ascii="ＭＳ 明朝" w:hAnsi="ＭＳ 明朝" w:hint="eastAsia"/>
                <w:color w:val="FF0000"/>
                <w:szCs w:val="21"/>
                <w:highlight w:val="yellow"/>
              </w:rPr>
              <w:t>●</w:t>
            </w:r>
            <w:r w:rsidR="002D0087" w:rsidRPr="005708D2">
              <w:rPr>
                <w:rFonts w:ascii="ＭＳ 明朝" w:hAnsi="ＭＳ 明朝" w:hint="eastAsia"/>
                <w:color w:val="FF0000"/>
                <w:szCs w:val="21"/>
                <w:highlight w:val="yellow"/>
              </w:rPr>
              <w:t>日～</w:t>
            </w:r>
            <w:r w:rsidRPr="005708D2">
              <w:rPr>
                <w:rFonts w:ascii="ＭＳ 明朝" w:hAnsi="ＭＳ 明朝" w:hint="eastAsia"/>
                <w:color w:val="FF0000"/>
                <w:szCs w:val="21"/>
                <w:highlight w:val="yellow"/>
              </w:rPr>
              <w:t>●</w:t>
            </w:r>
            <w:r w:rsidR="002D0087" w:rsidRPr="005708D2">
              <w:rPr>
                <w:rFonts w:ascii="ＭＳ 明朝" w:hAnsi="ＭＳ 明朝" w:hint="eastAsia"/>
                <w:color w:val="FF0000"/>
                <w:szCs w:val="21"/>
                <w:highlight w:val="yellow"/>
              </w:rPr>
              <w:t>月</w:t>
            </w:r>
            <w:r w:rsidRPr="005708D2">
              <w:rPr>
                <w:rFonts w:ascii="ＭＳ 明朝" w:hAnsi="ＭＳ 明朝" w:hint="eastAsia"/>
                <w:color w:val="FF0000"/>
                <w:szCs w:val="21"/>
                <w:highlight w:val="yellow"/>
              </w:rPr>
              <w:t>●</w:t>
            </w:r>
            <w:r w:rsidR="002D0087" w:rsidRPr="005708D2">
              <w:rPr>
                <w:rFonts w:ascii="ＭＳ 明朝" w:hAnsi="ＭＳ 明朝" w:hint="eastAsia"/>
                <w:color w:val="FF0000"/>
                <w:szCs w:val="21"/>
                <w:highlight w:val="yellow"/>
              </w:rPr>
              <w:t>日</w:t>
            </w:r>
          </w:p>
        </w:tc>
        <w:tc>
          <w:tcPr>
            <w:tcW w:w="1304" w:type="dxa"/>
          </w:tcPr>
          <w:p w14:paraId="4F108809" w14:textId="1048FFB9" w:rsidR="002D0087" w:rsidRPr="005708D2" w:rsidRDefault="0019067D" w:rsidP="0019067D">
            <w:pPr>
              <w:spacing w:line="320" w:lineRule="exact"/>
              <w:ind w:firstLine="184"/>
              <w:jc w:val="center"/>
              <w:rPr>
                <w:rFonts w:ascii="ＭＳ 明朝" w:hAnsi="ＭＳ 明朝"/>
                <w:color w:val="FF0000"/>
                <w:szCs w:val="21"/>
                <w:highlight w:val="yellow"/>
              </w:rPr>
            </w:pPr>
            <w:r w:rsidRPr="005708D2">
              <w:rPr>
                <w:rFonts w:ascii="ＭＳ 明朝" w:hAnsi="ＭＳ 明朝" w:hint="eastAsia"/>
                <w:color w:val="FF0000"/>
                <w:szCs w:val="21"/>
                <w:highlight w:val="yellow"/>
              </w:rPr>
              <w:t>●</w:t>
            </w:r>
            <w:r w:rsidR="002D0087" w:rsidRPr="005708D2">
              <w:rPr>
                <w:rFonts w:ascii="ＭＳ 明朝" w:hAnsi="ＭＳ 明朝" w:hint="eastAsia"/>
                <w:color w:val="FF0000"/>
                <w:szCs w:val="21"/>
                <w:highlight w:val="yellow"/>
              </w:rPr>
              <w:t>月</w:t>
            </w:r>
            <w:r w:rsidRPr="005708D2">
              <w:rPr>
                <w:rFonts w:ascii="ＭＳ 明朝" w:hAnsi="ＭＳ 明朝" w:hint="eastAsia"/>
                <w:color w:val="FF0000"/>
                <w:szCs w:val="21"/>
                <w:highlight w:val="yellow"/>
              </w:rPr>
              <w:t>●</w:t>
            </w:r>
            <w:r w:rsidR="002D0087" w:rsidRPr="005708D2">
              <w:rPr>
                <w:rFonts w:ascii="ＭＳ 明朝" w:hAnsi="ＭＳ 明朝" w:hint="eastAsia"/>
                <w:color w:val="FF0000"/>
                <w:szCs w:val="21"/>
                <w:highlight w:val="yellow"/>
              </w:rPr>
              <w:t>日</w:t>
            </w:r>
          </w:p>
        </w:tc>
        <w:tc>
          <w:tcPr>
            <w:tcW w:w="1304" w:type="dxa"/>
          </w:tcPr>
          <w:p w14:paraId="483F96EA" w14:textId="212CBCB1" w:rsidR="002D0087" w:rsidRPr="005708D2" w:rsidRDefault="0019067D" w:rsidP="002D0087">
            <w:pPr>
              <w:spacing w:line="320" w:lineRule="exact"/>
              <w:jc w:val="center"/>
              <w:rPr>
                <w:rFonts w:ascii="ＭＳ 明朝" w:hAnsi="ＭＳ 明朝"/>
                <w:color w:val="FF0000"/>
                <w:szCs w:val="21"/>
                <w:highlight w:val="yellow"/>
              </w:rPr>
            </w:pPr>
            <w:r w:rsidRPr="005708D2">
              <w:rPr>
                <w:rFonts w:ascii="ＭＳ 明朝" w:hAnsi="ＭＳ 明朝" w:hint="eastAsia"/>
                <w:color w:val="FF0000"/>
                <w:szCs w:val="21"/>
                <w:highlight w:val="yellow"/>
              </w:rPr>
              <w:t>●</w:t>
            </w:r>
            <w:r w:rsidR="002D0087" w:rsidRPr="005708D2">
              <w:rPr>
                <w:rFonts w:ascii="ＭＳ 明朝" w:hAnsi="ＭＳ 明朝" w:hint="eastAsia"/>
                <w:color w:val="FF0000"/>
                <w:szCs w:val="21"/>
                <w:highlight w:val="yellow"/>
              </w:rPr>
              <w:t>月</w:t>
            </w:r>
            <w:r w:rsidRPr="005708D2">
              <w:rPr>
                <w:rFonts w:ascii="ＭＳ 明朝" w:hAnsi="ＭＳ 明朝" w:hint="eastAsia"/>
                <w:color w:val="FF0000"/>
                <w:szCs w:val="21"/>
                <w:highlight w:val="yellow"/>
              </w:rPr>
              <w:t>●</w:t>
            </w:r>
            <w:r w:rsidR="002D0087" w:rsidRPr="005708D2">
              <w:rPr>
                <w:rFonts w:ascii="ＭＳ 明朝" w:hAnsi="ＭＳ 明朝" w:hint="eastAsia"/>
                <w:color w:val="FF0000"/>
                <w:szCs w:val="21"/>
                <w:highlight w:val="yellow"/>
              </w:rPr>
              <w:t>日</w:t>
            </w:r>
          </w:p>
        </w:tc>
      </w:tr>
      <w:tr w:rsidR="002D0087" w:rsidRPr="009A3421" w14:paraId="6111E554" w14:textId="77777777" w:rsidTr="002D0087">
        <w:tc>
          <w:tcPr>
            <w:tcW w:w="1737" w:type="dxa"/>
          </w:tcPr>
          <w:p w14:paraId="2BC5D7FC" w14:textId="77777777" w:rsidR="002D0087" w:rsidRPr="009A3421" w:rsidRDefault="002D0087" w:rsidP="002D0087">
            <w:pPr>
              <w:spacing w:line="320" w:lineRule="exact"/>
              <w:rPr>
                <w:rFonts w:ascii="ＭＳ 明朝" w:hAnsi="ＭＳ 明朝"/>
                <w:szCs w:val="21"/>
              </w:rPr>
            </w:pPr>
            <w:r w:rsidRPr="009A3421">
              <w:rPr>
                <w:rFonts w:ascii="ＭＳ 明朝" w:hAnsi="ＭＳ 明朝" w:hint="eastAsia"/>
                <w:szCs w:val="21"/>
              </w:rPr>
              <w:t>(2)　冬季賞与</w:t>
            </w:r>
          </w:p>
        </w:tc>
        <w:tc>
          <w:tcPr>
            <w:tcW w:w="3474" w:type="dxa"/>
          </w:tcPr>
          <w:p w14:paraId="5FFB97CA" w14:textId="630E18A0" w:rsidR="002D0087" w:rsidRPr="005708D2" w:rsidRDefault="0019067D" w:rsidP="0019067D">
            <w:pPr>
              <w:spacing w:line="320" w:lineRule="exact"/>
              <w:ind w:leftChars="100" w:left="210"/>
              <w:jc w:val="center"/>
              <w:rPr>
                <w:rFonts w:ascii="ＭＳ 明朝" w:hAnsi="ＭＳ 明朝"/>
                <w:color w:val="FF0000"/>
                <w:szCs w:val="21"/>
                <w:highlight w:val="yellow"/>
              </w:rPr>
            </w:pPr>
            <w:r w:rsidRPr="005708D2">
              <w:rPr>
                <w:rFonts w:ascii="ＭＳ 明朝" w:hAnsi="ＭＳ 明朝" w:hint="eastAsia"/>
                <w:color w:val="FF0000"/>
                <w:szCs w:val="21"/>
                <w:highlight w:val="yellow"/>
              </w:rPr>
              <w:t>●</w:t>
            </w:r>
            <w:r w:rsidR="002D0087" w:rsidRPr="005708D2">
              <w:rPr>
                <w:rFonts w:ascii="ＭＳ 明朝" w:hAnsi="ＭＳ 明朝" w:hint="eastAsia"/>
                <w:color w:val="FF0000"/>
                <w:szCs w:val="21"/>
                <w:highlight w:val="yellow"/>
              </w:rPr>
              <w:t>月</w:t>
            </w:r>
            <w:r w:rsidRPr="005708D2">
              <w:rPr>
                <w:rFonts w:ascii="ＭＳ 明朝" w:hAnsi="ＭＳ 明朝" w:hint="eastAsia"/>
                <w:color w:val="FF0000"/>
                <w:szCs w:val="21"/>
                <w:highlight w:val="yellow"/>
              </w:rPr>
              <w:t>●</w:t>
            </w:r>
            <w:r w:rsidR="002D0087" w:rsidRPr="005708D2">
              <w:rPr>
                <w:rFonts w:ascii="ＭＳ 明朝" w:hAnsi="ＭＳ 明朝" w:hint="eastAsia"/>
                <w:color w:val="FF0000"/>
                <w:szCs w:val="21"/>
                <w:highlight w:val="yellow"/>
              </w:rPr>
              <w:t>日～</w:t>
            </w:r>
            <w:r w:rsidRPr="005708D2">
              <w:rPr>
                <w:rFonts w:ascii="ＭＳ 明朝" w:hAnsi="ＭＳ 明朝" w:hint="eastAsia"/>
                <w:color w:val="FF0000"/>
                <w:szCs w:val="21"/>
                <w:highlight w:val="yellow"/>
              </w:rPr>
              <w:t>●</w:t>
            </w:r>
            <w:r w:rsidR="002D0087" w:rsidRPr="005708D2">
              <w:rPr>
                <w:rFonts w:ascii="ＭＳ 明朝" w:hAnsi="ＭＳ 明朝" w:hint="eastAsia"/>
                <w:color w:val="FF0000"/>
                <w:szCs w:val="21"/>
                <w:highlight w:val="yellow"/>
              </w:rPr>
              <w:t>月</w:t>
            </w:r>
            <w:r w:rsidRPr="005708D2">
              <w:rPr>
                <w:rFonts w:ascii="ＭＳ 明朝" w:hAnsi="ＭＳ 明朝" w:hint="eastAsia"/>
                <w:color w:val="FF0000"/>
                <w:szCs w:val="21"/>
                <w:highlight w:val="yellow"/>
              </w:rPr>
              <w:t>●</w:t>
            </w:r>
            <w:r w:rsidR="002D0087" w:rsidRPr="005708D2">
              <w:rPr>
                <w:rFonts w:ascii="ＭＳ 明朝" w:hAnsi="ＭＳ 明朝" w:hint="eastAsia"/>
                <w:color w:val="FF0000"/>
                <w:szCs w:val="21"/>
                <w:highlight w:val="yellow"/>
              </w:rPr>
              <w:t>日</w:t>
            </w:r>
          </w:p>
        </w:tc>
        <w:tc>
          <w:tcPr>
            <w:tcW w:w="1304" w:type="dxa"/>
          </w:tcPr>
          <w:p w14:paraId="51FB17E5" w14:textId="203B5F38" w:rsidR="002D0087" w:rsidRPr="005708D2" w:rsidRDefault="0019067D" w:rsidP="0019067D">
            <w:pPr>
              <w:spacing w:line="320" w:lineRule="exact"/>
              <w:ind w:leftChars="100" w:left="210"/>
              <w:jc w:val="center"/>
              <w:rPr>
                <w:rFonts w:ascii="ＭＳ 明朝" w:hAnsi="ＭＳ 明朝"/>
                <w:color w:val="FF0000"/>
                <w:szCs w:val="21"/>
                <w:highlight w:val="yellow"/>
              </w:rPr>
            </w:pPr>
            <w:r w:rsidRPr="005708D2">
              <w:rPr>
                <w:rFonts w:ascii="ＭＳ 明朝" w:hAnsi="ＭＳ 明朝" w:hint="eastAsia"/>
                <w:color w:val="FF0000"/>
                <w:szCs w:val="21"/>
                <w:highlight w:val="yellow"/>
              </w:rPr>
              <w:t>●</w:t>
            </w:r>
            <w:r w:rsidR="002D0087" w:rsidRPr="005708D2">
              <w:rPr>
                <w:rFonts w:ascii="ＭＳ 明朝" w:hAnsi="ＭＳ 明朝" w:hint="eastAsia"/>
                <w:color w:val="FF0000"/>
                <w:szCs w:val="21"/>
                <w:highlight w:val="yellow"/>
              </w:rPr>
              <w:t>月</w:t>
            </w:r>
            <w:r w:rsidRPr="005708D2">
              <w:rPr>
                <w:rFonts w:ascii="ＭＳ 明朝" w:hAnsi="ＭＳ 明朝" w:hint="eastAsia"/>
                <w:color w:val="FF0000"/>
                <w:szCs w:val="21"/>
                <w:highlight w:val="yellow"/>
              </w:rPr>
              <w:t>●</w:t>
            </w:r>
            <w:r w:rsidR="002D0087" w:rsidRPr="005708D2">
              <w:rPr>
                <w:rFonts w:ascii="ＭＳ 明朝" w:hAnsi="ＭＳ 明朝" w:hint="eastAsia"/>
                <w:color w:val="FF0000"/>
                <w:szCs w:val="21"/>
                <w:highlight w:val="yellow"/>
              </w:rPr>
              <w:t>日</w:t>
            </w:r>
          </w:p>
        </w:tc>
        <w:tc>
          <w:tcPr>
            <w:tcW w:w="1304" w:type="dxa"/>
          </w:tcPr>
          <w:p w14:paraId="28D07B2B" w14:textId="2D7EE255" w:rsidR="002D0087" w:rsidRPr="005708D2" w:rsidRDefault="0019067D" w:rsidP="002D0087">
            <w:pPr>
              <w:spacing w:line="320" w:lineRule="exact"/>
              <w:jc w:val="center"/>
              <w:rPr>
                <w:rFonts w:ascii="ＭＳ 明朝" w:hAnsi="ＭＳ 明朝"/>
                <w:color w:val="FF0000"/>
                <w:szCs w:val="21"/>
                <w:highlight w:val="yellow"/>
              </w:rPr>
            </w:pPr>
            <w:r w:rsidRPr="005708D2">
              <w:rPr>
                <w:rFonts w:ascii="ＭＳ 明朝" w:hAnsi="ＭＳ 明朝" w:hint="eastAsia"/>
                <w:color w:val="FF0000"/>
                <w:szCs w:val="21"/>
                <w:highlight w:val="yellow"/>
              </w:rPr>
              <w:t>●</w:t>
            </w:r>
            <w:r w:rsidR="002D0087" w:rsidRPr="005708D2">
              <w:rPr>
                <w:rFonts w:ascii="ＭＳ 明朝" w:hAnsi="ＭＳ 明朝" w:hint="eastAsia"/>
                <w:color w:val="FF0000"/>
                <w:szCs w:val="21"/>
                <w:highlight w:val="yellow"/>
              </w:rPr>
              <w:t>月</w:t>
            </w:r>
            <w:r w:rsidRPr="005708D2">
              <w:rPr>
                <w:rFonts w:ascii="ＭＳ 明朝" w:hAnsi="ＭＳ 明朝" w:hint="eastAsia"/>
                <w:color w:val="FF0000"/>
                <w:szCs w:val="21"/>
                <w:highlight w:val="yellow"/>
              </w:rPr>
              <w:t>●</w:t>
            </w:r>
            <w:r w:rsidR="002D0087" w:rsidRPr="005708D2">
              <w:rPr>
                <w:rFonts w:ascii="ＭＳ 明朝" w:hAnsi="ＭＳ 明朝" w:hint="eastAsia"/>
                <w:color w:val="FF0000"/>
                <w:szCs w:val="21"/>
                <w:highlight w:val="yellow"/>
              </w:rPr>
              <w:t>日</w:t>
            </w:r>
          </w:p>
        </w:tc>
      </w:tr>
    </w:tbl>
    <w:p w14:paraId="6722FA47" w14:textId="0697B703" w:rsidR="002D0087" w:rsidRDefault="002D0087" w:rsidP="004C7FD4"/>
    <w:p w14:paraId="0554AC5C" w14:textId="1C64F6BA" w:rsidR="002D0087" w:rsidRDefault="002D0087" w:rsidP="004C7FD4"/>
    <w:p w14:paraId="685A04FA" w14:textId="607DC8A1" w:rsidR="002D0087" w:rsidRDefault="002D0087" w:rsidP="004C7FD4"/>
    <w:p w14:paraId="5486B236" w14:textId="4E6FA6C5" w:rsidR="002D0087" w:rsidRDefault="002D0087" w:rsidP="004C7FD4"/>
    <w:p w14:paraId="46E5C1F9" w14:textId="1142692C" w:rsidR="002D0087" w:rsidRDefault="002D0087" w:rsidP="002D0087">
      <w:r>
        <w:rPr>
          <w:rFonts w:hint="eastAsia"/>
        </w:rPr>
        <w:t>２　支給日が日祭日または取引銀行の休業日にあたる場合はその前日に支給する。</w:t>
      </w:r>
    </w:p>
    <w:p w14:paraId="38B19F8B" w14:textId="77777777" w:rsidR="002D0087" w:rsidRDefault="002D0087" w:rsidP="002D0087"/>
    <w:p w14:paraId="062B6913" w14:textId="6855C753" w:rsidR="002D0087" w:rsidRDefault="002D0087" w:rsidP="002D0087">
      <w:r>
        <w:rPr>
          <w:rFonts w:hint="eastAsia"/>
        </w:rPr>
        <w:t>（夏季および冬季賞与）</w:t>
      </w:r>
    </w:p>
    <w:p w14:paraId="4A6AA910" w14:textId="44D6FE8C" w:rsidR="002D0087" w:rsidRDefault="002D0087" w:rsidP="002D0087">
      <w:pPr>
        <w:ind w:rightChars="336" w:right="706"/>
      </w:pPr>
      <w:r w:rsidRPr="005708D2">
        <w:rPr>
          <w:rFonts w:hint="eastAsia"/>
          <w:b/>
          <w:bCs/>
          <w:color w:val="FF0000"/>
          <w:highlight w:val="yellow"/>
          <w:u w:val="single"/>
        </w:rPr>
        <w:t>第</w:t>
      </w:r>
      <w:r w:rsidR="0019067D" w:rsidRPr="005708D2">
        <w:rPr>
          <w:rFonts w:hint="eastAsia"/>
          <w:b/>
          <w:bCs/>
          <w:color w:val="FF0000"/>
          <w:highlight w:val="yellow"/>
          <w:u w:val="single"/>
        </w:rPr>
        <w:t>●</w:t>
      </w:r>
      <w:r w:rsidRPr="005708D2">
        <w:rPr>
          <w:rFonts w:hint="eastAsia"/>
          <w:b/>
          <w:bCs/>
          <w:color w:val="FF0000"/>
          <w:highlight w:val="yellow"/>
          <w:u w:val="single"/>
        </w:rPr>
        <w:t>条</w:t>
      </w:r>
      <w:r>
        <w:rPr>
          <w:rFonts w:hint="eastAsia"/>
        </w:rPr>
        <w:t xml:space="preserve">　</w:t>
      </w:r>
      <w:r w:rsidRPr="008717BF">
        <w:rPr>
          <w:rFonts w:hint="eastAsia"/>
          <w:b/>
          <w:bCs/>
          <w:color w:val="FF0000"/>
          <w:highlight w:val="yellow"/>
          <w:u w:val="single"/>
        </w:rPr>
        <w:t>夏季および冬季</w:t>
      </w:r>
      <w:r>
        <w:rPr>
          <w:rFonts w:hint="eastAsia"/>
        </w:rPr>
        <w:t>賞与の支給額は、次の算式により計算する。</w:t>
      </w:r>
    </w:p>
    <w:p w14:paraId="78E49643" w14:textId="77777777" w:rsidR="002D0087" w:rsidRDefault="002D0087" w:rsidP="002D0087">
      <w:pPr>
        <w:ind w:rightChars="336" w:right="706"/>
      </w:pPr>
      <w:r>
        <w:rPr>
          <w:rFonts w:hint="eastAsia"/>
        </w:rPr>
        <w:t>賞与支給額＝基本給×賞与支給月数×評価結果別賞与係数</w:t>
      </w:r>
    </w:p>
    <w:p w14:paraId="7465852B" w14:textId="6DCEF212" w:rsidR="002D0087" w:rsidRDefault="002D0087" w:rsidP="002D0087">
      <w:pPr>
        <w:ind w:rightChars="336" w:right="706"/>
      </w:pPr>
      <w:r>
        <w:rPr>
          <w:rFonts w:hint="eastAsia"/>
        </w:rPr>
        <w:t>２　支給月数は、経営状況、世間水準および前年の支給実績などを勘案して予算の枠内で定める。</w:t>
      </w:r>
    </w:p>
    <w:p w14:paraId="75B2B422" w14:textId="74F8D98F" w:rsidR="002D0087" w:rsidRDefault="002D0087" w:rsidP="002D0087">
      <w:pPr>
        <w:ind w:rightChars="336" w:right="706"/>
      </w:pPr>
      <w:r>
        <w:rPr>
          <w:rFonts w:hint="eastAsia"/>
        </w:rPr>
        <w:t>３　評価結果別賞与係数は、最終評価結果に応じて</w:t>
      </w:r>
      <w:r w:rsidRPr="005708D2">
        <w:rPr>
          <w:rFonts w:hint="eastAsia"/>
          <w:b/>
          <w:bCs/>
          <w:color w:val="FF0000"/>
          <w:highlight w:val="yellow"/>
          <w:u w:val="single"/>
        </w:rPr>
        <w:t>別表</w:t>
      </w:r>
      <w:r w:rsidR="0019067D" w:rsidRPr="005708D2">
        <w:rPr>
          <w:rFonts w:hint="eastAsia"/>
          <w:b/>
          <w:bCs/>
          <w:color w:val="FF0000"/>
          <w:highlight w:val="yellow"/>
          <w:u w:val="single"/>
        </w:rPr>
        <w:t>●</w:t>
      </w:r>
      <w:r>
        <w:rPr>
          <w:rFonts w:hint="eastAsia"/>
        </w:rPr>
        <w:t>により定める。</w:t>
      </w:r>
    </w:p>
    <w:p w14:paraId="1F40FB81" w14:textId="7B1F515E" w:rsidR="002D0087" w:rsidRDefault="002D0087" w:rsidP="005708D2">
      <w:pPr>
        <w:ind w:rightChars="336" w:right="706"/>
      </w:pPr>
      <w:r>
        <w:rPr>
          <w:rFonts w:hint="eastAsia"/>
        </w:rPr>
        <w:t>４　基準日における勤務期間に応じた支給割合は、</w:t>
      </w:r>
      <w:r w:rsidRPr="005708D2">
        <w:rPr>
          <w:rFonts w:hint="eastAsia"/>
          <w:b/>
          <w:bCs/>
          <w:color w:val="FF0000"/>
          <w:highlight w:val="yellow"/>
          <w:u w:val="single"/>
        </w:rPr>
        <w:t>別表</w:t>
      </w:r>
      <w:r w:rsidR="0019067D" w:rsidRPr="005708D2">
        <w:rPr>
          <w:rFonts w:hint="eastAsia"/>
          <w:b/>
          <w:bCs/>
          <w:color w:val="FF0000"/>
          <w:highlight w:val="yellow"/>
          <w:u w:val="single"/>
        </w:rPr>
        <w:t>●</w:t>
      </w:r>
      <w:r>
        <w:rPr>
          <w:rFonts w:hint="eastAsia"/>
        </w:rPr>
        <w:t>のとおりとする。</w:t>
      </w:r>
    </w:p>
    <w:p w14:paraId="7B8182BF" w14:textId="77777777" w:rsidR="005708D2" w:rsidRDefault="005708D2" w:rsidP="005708D2">
      <w:pPr>
        <w:ind w:rightChars="336" w:right="706"/>
      </w:pPr>
    </w:p>
    <w:tbl>
      <w:tblPr>
        <w:tblStyle w:val="a7"/>
        <w:tblpPr w:leftFromText="142" w:rightFromText="142" w:vertAnchor="text" w:horzAnchor="margin" w:tblpY="537"/>
        <w:tblW w:w="0" w:type="auto"/>
        <w:tblLook w:val="04A0" w:firstRow="1" w:lastRow="0" w:firstColumn="1" w:lastColumn="0" w:noHBand="0" w:noVBand="1"/>
      </w:tblPr>
      <w:tblGrid>
        <w:gridCol w:w="1701"/>
        <w:gridCol w:w="2693"/>
      </w:tblGrid>
      <w:tr w:rsidR="002D0087" w14:paraId="7A33793F" w14:textId="77777777" w:rsidTr="002D0087">
        <w:tc>
          <w:tcPr>
            <w:tcW w:w="1701" w:type="dxa"/>
          </w:tcPr>
          <w:p w14:paraId="3DA21C34" w14:textId="77777777" w:rsidR="002D0087" w:rsidRDefault="002D0087" w:rsidP="002D0087">
            <w:pPr>
              <w:jc w:val="center"/>
            </w:pPr>
            <w:r>
              <w:rPr>
                <w:rFonts w:hint="eastAsia"/>
              </w:rPr>
              <w:t>最終評価結果</w:t>
            </w:r>
          </w:p>
        </w:tc>
        <w:tc>
          <w:tcPr>
            <w:tcW w:w="2693" w:type="dxa"/>
          </w:tcPr>
          <w:p w14:paraId="0F20D90D" w14:textId="77777777" w:rsidR="002D0087" w:rsidRDefault="002D0087" w:rsidP="002D0087">
            <w:pPr>
              <w:jc w:val="center"/>
            </w:pPr>
            <w:r>
              <w:rPr>
                <w:rFonts w:hint="eastAsia"/>
              </w:rPr>
              <w:t>評価結果別賞与係数</w:t>
            </w:r>
          </w:p>
        </w:tc>
      </w:tr>
      <w:tr w:rsidR="002D0087" w14:paraId="0AB75654" w14:textId="77777777" w:rsidTr="002D0087">
        <w:tc>
          <w:tcPr>
            <w:tcW w:w="1701" w:type="dxa"/>
          </w:tcPr>
          <w:p w14:paraId="23BF6890" w14:textId="77777777" w:rsidR="002D0087" w:rsidRDefault="002D0087" w:rsidP="002D0087">
            <w:pPr>
              <w:jc w:val="center"/>
            </w:pPr>
            <w:r>
              <w:rPr>
                <w:rFonts w:hint="eastAsia"/>
              </w:rPr>
              <w:t>Ｓ評価</w:t>
            </w:r>
          </w:p>
        </w:tc>
        <w:tc>
          <w:tcPr>
            <w:tcW w:w="2693" w:type="dxa"/>
          </w:tcPr>
          <w:p w14:paraId="011B2DC4" w14:textId="79A06441" w:rsidR="0019067D" w:rsidRPr="005708D2" w:rsidRDefault="0019067D" w:rsidP="002D0087">
            <w:pPr>
              <w:jc w:val="center"/>
              <w:rPr>
                <w:color w:val="FF0000"/>
                <w:highlight w:val="yellow"/>
              </w:rPr>
            </w:pPr>
            <w:r w:rsidRPr="005708D2">
              <w:rPr>
                <w:rFonts w:hint="eastAsia"/>
                <w:color w:val="FF0000"/>
                <w:highlight w:val="yellow"/>
              </w:rPr>
              <w:t>●●</w:t>
            </w:r>
          </w:p>
        </w:tc>
      </w:tr>
      <w:tr w:rsidR="002D0087" w14:paraId="16103853" w14:textId="77777777" w:rsidTr="002D0087">
        <w:tc>
          <w:tcPr>
            <w:tcW w:w="1701" w:type="dxa"/>
          </w:tcPr>
          <w:p w14:paraId="367788BE" w14:textId="77777777" w:rsidR="002D0087" w:rsidRDefault="002D0087" w:rsidP="002D0087">
            <w:pPr>
              <w:jc w:val="center"/>
            </w:pPr>
            <w:r>
              <w:rPr>
                <w:rFonts w:hint="eastAsia"/>
              </w:rPr>
              <w:t>Ａ評価</w:t>
            </w:r>
          </w:p>
        </w:tc>
        <w:tc>
          <w:tcPr>
            <w:tcW w:w="2693" w:type="dxa"/>
          </w:tcPr>
          <w:p w14:paraId="22C5B728" w14:textId="20C58AE6" w:rsidR="002D0087" w:rsidRPr="005708D2" w:rsidRDefault="0019067D" w:rsidP="002D0087">
            <w:pPr>
              <w:jc w:val="center"/>
              <w:rPr>
                <w:color w:val="FF0000"/>
                <w:highlight w:val="yellow"/>
              </w:rPr>
            </w:pPr>
            <w:r w:rsidRPr="005708D2">
              <w:rPr>
                <w:rFonts w:hint="eastAsia"/>
                <w:color w:val="FF0000"/>
                <w:highlight w:val="yellow"/>
              </w:rPr>
              <w:t>●●</w:t>
            </w:r>
          </w:p>
        </w:tc>
      </w:tr>
      <w:tr w:rsidR="002D0087" w14:paraId="0A50FB43" w14:textId="77777777" w:rsidTr="002D0087">
        <w:tc>
          <w:tcPr>
            <w:tcW w:w="1701" w:type="dxa"/>
          </w:tcPr>
          <w:p w14:paraId="074D83E0" w14:textId="77777777" w:rsidR="002D0087" w:rsidRDefault="002D0087" w:rsidP="002D0087">
            <w:pPr>
              <w:jc w:val="center"/>
            </w:pPr>
            <w:r>
              <w:rPr>
                <w:rFonts w:hint="eastAsia"/>
              </w:rPr>
              <w:t>Ｂ評価</w:t>
            </w:r>
          </w:p>
        </w:tc>
        <w:tc>
          <w:tcPr>
            <w:tcW w:w="2693" w:type="dxa"/>
          </w:tcPr>
          <w:p w14:paraId="43C8D2EF" w14:textId="034BE08E" w:rsidR="002D0087" w:rsidRPr="005708D2" w:rsidRDefault="0019067D" w:rsidP="002D0087">
            <w:pPr>
              <w:jc w:val="center"/>
              <w:rPr>
                <w:color w:val="FF0000"/>
                <w:highlight w:val="yellow"/>
              </w:rPr>
            </w:pPr>
            <w:r w:rsidRPr="005708D2">
              <w:rPr>
                <w:rFonts w:hint="eastAsia"/>
                <w:color w:val="FF0000"/>
                <w:highlight w:val="yellow"/>
              </w:rPr>
              <w:t>●●</w:t>
            </w:r>
          </w:p>
        </w:tc>
      </w:tr>
      <w:tr w:rsidR="002D0087" w14:paraId="0B4064C4" w14:textId="77777777" w:rsidTr="002D0087">
        <w:tc>
          <w:tcPr>
            <w:tcW w:w="1701" w:type="dxa"/>
          </w:tcPr>
          <w:p w14:paraId="5FC3E40C" w14:textId="77777777" w:rsidR="002D0087" w:rsidRDefault="002D0087" w:rsidP="002D0087">
            <w:pPr>
              <w:jc w:val="center"/>
            </w:pPr>
            <w:r>
              <w:rPr>
                <w:rFonts w:hint="eastAsia"/>
              </w:rPr>
              <w:t>Ｃ評価</w:t>
            </w:r>
          </w:p>
        </w:tc>
        <w:tc>
          <w:tcPr>
            <w:tcW w:w="2693" w:type="dxa"/>
          </w:tcPr>
          <w:p w14:paraId="79108EBA" w14:textId="3F3FC818" w:rsidR="002D0087" w:rsidRPr="005708D2" w:rsidRDefault="0019067D" w:rsidP="002D0087">
            <w:pPr>
              <w:jc w:val="center"/>
              <w:rPr>
                <w:color w:val="FF0000"/>
                <w:highlight w:val="yellow"/>
              </w:rPr>
            </w:pPr>
            <w:r w:rsidRPr="005708D2">
              <w:rPr>
                <w:rFonts w:hint="eastAsia"/>
                <w:color w:val="FF0000"/>
                <w:highlight w:val="yellow"/>
              </w:rPr>
              <w:t>●●</w:t>
            </w:r>
          </w:p>
        </w:tc>
      </w:tr>
      <w:tr w:rsidR="002D0087" w14:paraId="57F91A70" w14:textId="77777777" w:rsidTr="002D0087">
        <w:tc>
          <w:tcPr>
            <w:tcW w:w="1701" w:type="dxa"/>
          </w:tcPr>
          <w:p w14:paraId="40667BF5" w14:textId="77777777" w:rsidR="002D0087" w:rsidRDefault="002D0087" w:rsidP="002D0087">
            <w:pPr>
              <w:jc w:val="center"/>
            </w:pPr>
            <w:r>
              <w:rPr>
                <w:rFonts w:hint="eastAsia"/>
              </w:rPr>
              <w:t>Ｄ評価</w:t>
            </w:r>
          </w:p>
        </w:tc>
        <w:tc>
          <w:tcPr>
            <w:tcW w:w="2693" w:type="dxa"/>
          </w:tcPr>
          <w:p w14:paraId="36AE4E28" w14:textId="5ABD9ADC" w:rsidR="002D0087" w:rsidRPr="005708D2" w:rsidRDefault="0019067D" w:rsidP="002D0087">
            <w:pPr>
              <w:jc w:val="center"/>
              <w:rPr>
                <w:color w:val="FF0000"/>
                <w:highlight w:val="yellow"/>
              </w:rPr>
            </w:pPr>
            <w:r w:rsidRPr="005708D2">
              <w:rPr>
                <w:rFonts w:hint="eastAsia"/>
                <w:color w:val="FF0000"/>
                <w:highlight w:val="yellow"/>
              </w:rPr>
              <w:t>●●</w:t>
            </w:r>
          </w:p>
        </w:tc>
      </w:tr>
    </w:tbl>
    <w:p w14:paraId="34F93441" w14:textId="6BAC3EDB" w:rsidR="002D0087" w:rsidRPr="005708D2" w:rsidRDefault="002D0087" w:rsidP="004C7FD4">
      <w:pPr>
        <w:rPr>
          <w:b/>
          <w:bCs/>
          <w:color w:val="FF0000"/>
          <w:u w:val="single"/>
        </w:rPr>
      </w:pPr>
      <w:r w:rsidRPr="005708D2">
        <w:rPr>
          <w:rFonts w:hint="eastAsia"/>
          <w:b/>
          <w:bCs/>
          <w:color w:val="FF0000"/>
          <w:highlight w:val="yellow"/>
          <w:u w:val="single"/>
        </w:rPr>
        <w:t>別表</w:t>
      </w:r>
      <w:r w:rsidR="0019067D" w:rsidRPr="005708D2">
        <w:rPr>
          <w:rFonts w:hint="eastAsia"/>
          <w:b/>
          <w:bCs/>
          <w:color w:val="FF0000"/>
          <w:highlight w:val="yellow"/>
          <w:u w:val="single"/>
        </w:rPr>
        <w:t>●</w:t>
      </w:r>
    </w:p>
    <w:sectPr w:rsidR="002D0087" w:rsidRPr="005708D2" w:rsidSect="005708D2">
      <w:headerReference w:type="default" r:id="rId6"/>
      <w:pgSz w:w="11906" w:h="16838"/>
      <w:pgMar w:top="720" w:right="720" w:bottom="720" w:left="720" w:header="851" w:footer="7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57DA9" w14:textId="77777777" w:rsidR="00362DB1" w:rsidRDefault="00362DB1" w:rsidP="009C3250">
      <w:r>
        <w:separator/>
      </w:r>
    </w:p>
  </w:endnote>
  <w:endnote w:type="continuationSeparator" w:id="0">
    <w:p w14:paraId="461B05E9" w14:textId="77777777" w:rsidR="00362DB1" w:rsidRDefault="00362DB1" w:rsidP="009C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5CC74" w14:textId="77777777" w:rsidR="00362DB1" w:rsidRDefault="00362DB1" w:rsidP="009C3250">
      <w:r>
        <w:separator/>
      </w:r>
    </w:p>
  </w:footnote>
  <w:footnote w:type="continuationSeparator" w:id="0">
    <w:p w14:paraId="064C514E" w14:textId="77777777" w:rsidR="00362DB1" w:rsidRDefault="00362DB1" w:rsidP="009C3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0B155" w14:textId="0B5BA563" w:rsidR="00484FC7" w:rsidRDefault="00484FC7" w:rsidP="00484FC7">
    <w:pPr>
      <w:pStyle w:val="a3"/>
      <w:wordWrap w:val="0"/>
      <w:jc w:val="right"/>
      <w:rPr>
        <w:rFonts w:ascii="ＭＳ Ｐゴシック" w:eastAsia="ＭＳ Ｐゴシック" w:hAnsi="ＭＳ Ｐゴシック"/>
      </w:rPr>
    </w:pPr>
    <w:r>
      <w:rPr>
        <w:rFonts w:ascii="ＭＳ Ｐゴシック" w:eastAsia="ＭＳ Ｐゴシック" w:hAnsi="ＭＳ Ｐゴシック" w:hint="eastAsia"/>
      </w:rPr>
      <w:t>[「ステップアップ働きやすい福祉の職場づくり」52ページ 図表2]</w:t>
    </w:r>
  </w:p>
  <w:p w14:paraId="58770BC5" w14:textId="77777777" w:rsidR="00484FC7" w:rsidRPr="001E4E6D" w:rsidRDefault="00484FC7" w:rsidP="00484FC7">
    <w:pPr>
      <w:pStyle w:val="a3"/>
      <w:jc w:val="right"/>
      <w:rPr>
        <w:rFonts w:ascii="ＭＳ Ｐゴシック" w:eastAsia="ＭＳ Ｐゴシック" w:hAnsi="ＭＳ Ｐ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FD4"/>
    <w:rsid w:val="00065A6F"/>
    <w:rsid w:val="0007690B"/>
    <w:rsid w:val="000C3A60"/>
    <w:rsid w:val="001574D8"/>
    <w:rsid w:val="0019067D"/>
    <w:rsid w:val="001B44BB"/>
    <w:rsid w:val="001E4E6D"/>
    <w:rsid w:val="002606E3"/>
    <w:rsid w:val="002D0087"/>
    <w:rsid w:val="002F54AF"/>
    <w:rsid w:val="00301569"/>
    <w:rsid w:val="003132AE"/>
    <w:rsid w:val="00316FF8"/>
    <w:rsid w:val="00345530"/>
    <w:rsid w:val="00362DB1"/>
    <w:rsid w:val="0038682A"/>
    <w:rsid w:val="003D4547"/>
    <w:rsid w:val="00484FC7"/>
    <w:rsid w:val="004A2018"/>
    <w:rsid w:val="004C7FD4"/>
    <w:rsid w:val="004D6436"/>
    <w:rsid w:val="005708D2"/>
    <w:rsid w:val="005D056D"/>
    <w:rsid w:val="005F2E8B"/>
    <w:rsid w:val="0068220D"/>
    <w:rsid w:val="006C02CF"/>
    <w:rsid w:val="00724BB3"/>
    <w:rsid w:val="00814D11"/>
    <w:rsid w:val="00816F67"/>
    <w:rsid w:val="00830FDE"/>
    <w:rsid w:val="008717BF"/>
    <w:rsid w:val="00943778"/>
    <w:rsid w:val="009C3250"/>
    <w:rsid w:val="00A27712"/>
    <w:rsid w:val="00A62EAA"/>
    <w:rsid w:val="00BB3BB2"/>
    <w:rsid w:val="00C967FE"/>
    <w:rsid w:val="00CD5B48"/>
    <w:rsid w:val="00DA64A5"/>
    <w:rsid w:val="00E77D6D"/>
    <w:rsid w:val="00EE365C"/>
    <w:rsid w:val="00EF0155"/>
    <w:rsid w:val="00F11E9A"/>
    <w:rsid w:val="00FA02AF"/>
    <w:rsid w:val="00FA0389"/>
    <w:rsid w:val="00FA5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BF8C0A"/>
  <w15:chartTrackingRefBased/>
  <w15:docId w15:val="{DE131B92-8175-47EB-8D7D-9B5DB0F7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0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3250"/>
    <w:pPr>
      <w:tabs>
        <w:tab w:val="center" w:pos="4252"/>
        <w:tab w:val="right" w:pos="8504"/>
      </w:tabs>
      <w:snapToGrid w:val="0"/>
    </w:pPr>
  </w:style>
  <w:style w:type="character" w:customStyle="1" w:styleId="a4">
    <w:name w:val="ヘッダー (文字)"/>
    <w:basedOn w:val="a0"/>
    <w:link w:val="a3"/>
    <w:uiPriority w:val="99"/>
    <w:rsid w:val="009C3250"/>
  </w:style>
  <w:style w:type="paragraph" w:styleId="a5">
    <w:name w:val="footer"/>
    <w:basedOn w:val="a"/>
    <w:link w:val="a6"/>
    <w:uiPriority w:val="99"/>
    <w:unhideWhenUsed/>
    <w:rsid w:val="009C3250"/>
    <w:pPr>
      <w:tabs>
        <w:tab w:val="center" w:pos="4252"/>
        <w:tab w:val="right" w:pos="8504"/>
      </w:tabs>
      <w:snapToGrid w:val="0"/>
    </w:pPr>
  </w:style>
  <w:style w:type="character" w:customStyle="1" w:styleId="a6">
    <w:name w:val="フッター (文字)"/>
    <w:basedOn w:val="a0"/>
    <w:link w:val="a5"/>
    <w:uiPriority w:val="99"/>
    <w:rsid w:val="009C3250"/>
  </w:style>
  <w:style w:type="table" w:styleId="a7">
    <w:name w:val="Table Grid"/>
    <w:basedOn w:val="a1"/>
    <w:uiPriority w:val="39"/>
    <w:rsid w:val="009C3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708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55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otsuka takaki</dc:creator>
  <cp:keywords/>
  <dc:description/>
  <cp:lastModifiedBy>sinzai098</cp:lastModifiedBy>
  <cp:revision>3</cp:revision>
  <cp:lastPrinted>2020-07-27T09:18:00Z</cp:lastPrinted>
  <dcterms:created xsi:type="dcterms:W3CDTF">2020-07-27T09:18:00Z</dcterms:created>
  <dcterms:modified xsi:type="dcterms:W3CDTF">2020-07-29T04:59:00Z</dcterms:modified>
</cp:coreProperties>
</file>